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24603" w14:textId="77777777" w:rsidR="00F71F4C" w:rsidRDefault="00F71F4C">
      <w:pPr>
        <w:widowControl w:val="0"/>
        <w:pBdr>
          <w:top w:val="nil"/>
          <w:left w:val="nil"/>
          <w:bottom w:val="nil"/>
          <w:right w:val="nil"/>
          <w:between w:val="nil"/>
        </w:pBdr>
        <w:rPr>
          <w:sz w:val="40"/>
          <w:szCs w:val="40"/>
        </w:rPr>
      </w:pPr>
    </w:p>
    <w:p w14:paraId="12024604" w14:textId="77777777" w:rsidR="00F71F4C" w:rsidRDefault="000A381B">
      <w:pPr>
        <w:spacing w:line="276" w:lineRule="auto"/>
        <w:jc w:val="center"/>
        <w:rPr>
          <w:b/>
          <w:sz w:val="40"/>
          <w:szCs w:val="40"/>
          <w:u w:val="single"/>
        </w:rPr>
      </w:pPr>
      <w:r>
        <w:rPr>
          <w:b/>
          <w:sz w:val="40"/>
          <w:szCs w:val="40"/>
          <w:u w:val="single"/>
        </w:rPr>
        <w:t xml:space="preserve">Document Evaluation Sheet </w:t>
      </w:r>
    </w:p>
    <w:p w14:paraId="12024605" w14:textId="77777777" w:rsidR="00F71F4C" w:rsidRDefault="00F71F4C">
      <w:pPr>
        <w:spacing w:line="276" w:lineRule="auto"/>
      </w:pPr>
    </w:p>
    <w:tbl>
      <w:tblPr>
        <w:tblStyle w:val="a"/>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02"/>
        <w:gridCol w:w="5102"/>
      </w:tblGrid>
      <w:tr w:rsidR="00F71F4C" w14:paraId="12024608" w14:textId="77777777">
        <w:tc>
          <w:tcPr>
            <w:tcW w:w="5102" w:type="dxa"/>
            <w:shd w:val="clear" w:color="auto" w:fill="auto"/>
            <w:tcMar>
              <w:top w:w="100" w:type="dxa"/>
              <w:left w:w="100" w:type="dxa"/>
              <w:bottom w:w="100" w:type="dxa"/>
              <w:right w:w="100" w:type="dxa"/>
            </w:tcMar>
          </w:tcPr>
          <w:p w14:paraId="12024606" w14:textId="77777777" w:rsidR="00F71F4C" w:rsidRDefault="000A381B">
            <w:pPr>
              <w:widowControl w:val="0"/>
              <w:rPr>
                <w:sz w:val="24"/>
                <w:szCs w:val="24"/>
              </w:rPr>
            </w:pPr>
            <w:r>
              <w:rPr>
                <w:sz w:val="24"/>
                <w:szCs w:val="24"/>
              </w:rPr>
              <w:t>Name of Document:</w:t>
            </w:r>
          </w:p>
        </w:tc>
        <w:tc>
          <w:tcPr>
            <w:tcW w:w="5102" w:type="dxa"/>
            <w:shd w:val="clear" w:color="auto" w:fill="auto"/>
            <w:tcMar>
              <w:top w:w="100" w:type="dxa"/>
              <w:left w:w="100" w:type="dxa"/>
              <w:bottom w:w="100" w:type="dxa"/>
              <w:right w:w="100" w:type="dxa"/>
            </w:tcMar>
          </w:tcPr>
          <w:p w14:paraId="12024607" w14:textId="77777777" w:rsidR="00F71F4C" w:rsidRDefault="000A381B">
            <w:pPr>
              <w:widowControl w:val="0"/>
              <w:rPr>
                <w:sz w:val="24"/>
                <w:szCs w:val="24"/>
              </w:rPr>
            </w:pPr>
            <w:proofErr w:type="spellStart"/>
            <w:r>
              <w:rPr>
                <w:sz w:val="24"/>
                <w:szCs w:val="24"/>
              </w:rPr>
              <w:t>Waterlow</w:t>
            </w:r>
            <w:proofErr w:type="spellEnd"/>
            <w:r>
              <w:rPr>
                <w:sz w:val="24"/>
                <w:szCs w:val="24"/>
              </w:rPr>
              <w:t xml:space="preserve"> Assessment/Pressure Area Management in Critical Care</w:t>
            </w:r>
          </w:p>
        </w:tc>
      </w:tr>
      <w:tr w:rsidR="00F71F4C" w14:paraId="12024614" w14:textId="77777777">
        <w:tc>
          <w:tcPr>
            <w:tcW w:w="5102" w:type="dxa"/>
            <w:shd w:val="clear" w:color="auto" w:fill="auto"/>
            <w:tcMar>
              <w:top w:w="100" w:type="dxa"/>
              <w:left w:w="100" w:type="dxa"/>
              <w:bottom w:w="100" w:type="dxa"/>
              <w:right w:w="100" w:type="dxa"/>
            </w:tcMar>
          </w:tcPr>
          <w:p w14:paraId="12024609" w14:textId="77777777" w:rsidR="00F71F4C" w:rsidRDefault="000A381B">
            <w:pPr>
              <w:widowControl w:val="0"/>
              <w:rPr>
                <w:sz w:val="24"/>
                <w:szCs w:val="24"/>
              </w:rPr>
            </w:pPr>
            <w:r>
              <w:rPr>
                <w:sz w:val="24"/>
                <w:szCs w:val="24"/>
              </w:rPr>
              <w:t>Link to Specification:</w:t>
            </w:r>
          </w:p>
        </w:tc>
        <w:tc>
          <w:tcPr>
            <w:tcW w:w="5102" w:type="dxa"/>
            <w:shd w:val="clear" w:color="auto" w:fill="auto"/>
            <w:tcMar>
              <w:top w:w="100" w:type="dxa"/>
              <w:left w:w="100" w:type="dxa"/>
              <w:bottom w:w="100" w:type="dxa"/>
              <w:right w:w="100" w:type="dxa"/>
            </w:tcMar>
          </w:tcPr>
          <w:p w14:paraId="1202460A" w14:textId="77777777" w:rsidR="00F71F4C" w:rsidRDefault="000A381B">
            <w:pPr>
              <w:spacing w:line="276" w:lineRule="auto"/>
              <w:rPr>
                <w:sz w:val="24"/>
                <w:szCs w:val="24"/>
              </w:rPr>
            </w:pPr>
            <w:r>
              <w:rPr>
                <w:sz w:val="24"/>
                <w:szCs w:val="24"/>
              </w:rPr>
              <w:t>A9.10 The impact of the ageing process on health and wellbeing:</w:t>
            </w:r>
          </w:p>
          <w:p w14:paraId="1202460B" w14:textId="77777777" w:rsidR="00F71F4C" w:rsidRDefault="000A381B">
            <w:pPr>
              <w:spacing w:line="276" w:lineRule="auto"/>
              <w:rPr>
                <w:sz w:val="24"/>
                <w:szCs w:val="24"/>
              </w:rPr>
            </w:pPr>
            <w:r>
              <w:rPr>
                <w:sz w:val="24"/>
                <w:szCs w:val="24"/>
              </w:rPr>
              <w:t>impact of ageing on physical health</w:t>
            </w:r>
          </w:p>
          <w:p w14:paraId="1202460C" w14:textId="77777777" w:rsidR="00F71F4C" w:rsidRDefault="000A381B">
            <w:pPr>
              <w:numPr>
                <w:ilvl w:val="0"/>
                <w:numId w:val="1"/>
              </w:numPr>
              <w:spacing w:line="276" w:lineRule="auto"/>
              <w:rPr>
                <w:sz w:val="24"/>
                <w:szCs w:val="24"/>
              </w:rPr>
            </w:pPr>
            <w:r>
              <w:rPr>
                <w:sz w:val="24"/>
                <w:szCs w:val="24"/>
              </w:rPr>
              <w:t xml:space="preserve"> cellular level</w:t>
            </w:r>
          </w:p>
          <w:p w14:paraId="1202460D" w14:textId="77777777" w:rsidR="00F71F4C" w:rsidRDefault="000A381B">
            <w:pPr>
              <w:numPr>
                <w:ilvl w:val="0"/>
                <w:numId w:val="1"/>
              </w:numPr>
              <w:spacing w:line="276" w:lineRule="auto"/>
              <w:rPr>
                <w:sz w:val="24"/>
                <w:szCs w:val="24"/>
              </w:rPr>
            </w:pPr>
            <w:r>
              <w:rPr>
                <w:sz w:val="24"/>
                <w:szCs w:val="24"/>
              </w:rPr>
              <w:t xml:space="preserve"> body systems</w:t>
            </w:r>
          </w:p>
          <w:p w14:paraId="1202460E" w14:textId="77777777" w:rsidR="00F71F4C" w:rsidRDefault="000A381B">
            <w:pPr>
              <w:numPr>
                <w:ilvl w:val="0"/>
                <w:numId w:val="1"/>
              </w:numPr>
              <w:spacing w:line="276" w:lineRule="auto"/>
              <w:rPr>
                <w:sz w:val="24"/>
                <w:szCs w:val="24"/>
              </w:rPr>
            </w:pPr>
            <w:r>
              <w:rPr>
                <w:sz w:val="24"/>
                <w:szCs w:val="24"/>
              </w:rPr>
              <w:t xml:space="preserve"> senses</w:t>
            </w:r>
          </w:p>
          <w:p w14:paraId="1202460F" w14:textId="77777777" w:rsidR="00F71F4C" w:rsidRDefault="000A381B">
            <w:pPr>
              <w:numPr>
                <w:ilvl w:val="0"/>
                <w:numId w:val="1"/>
              </w:numPr>
              <w:spacing w:line="276" w:lineRule="auto"/>
              <w:rPr>
                <w:sz w:val="24"/>
                <w:szCs w:val="24"/>
              </w:rPr>
            </w:pPr>
            <w:r>
              <w:rPr>
                <w:sz w:val="24"/>
                <w:szCs w:val="24"/>
              </w:rPr>
              <w:t xml:space="preserve"> age associated diseases</w:t>
            </w:r>
          </w:p>
          <w:p w14:paraId="12024610" w14:textId="77777777" w:rsidR="00F71F4C" w:rsidRDefault="000A381B">
            <w:pPr>
              <w:spacing w:line="276" w:lineRule="auto"/>
              <w:rPr>
                <w:sz w:val="24"/>
                <w:szCs w:val="24"/>
              </w:rPr>
            </w:pPr>
            <w:r>
              <w:rPr>
                <w:sz w:val="24"/>
                <w:szCs w:val="24"/>
              </w:rPr>
              <w:t>A9.11 How aspects of care requirements change throughout various life stages</w:t>
            </w:r>
          </w:p>
          <w:p w14:paraId="12024611" w14:textId="77777777" w:rsidR="00F71F4C" w:rsidRDefault="000A381B">
            <w:pPr>
              <w:spacing w:line="276" w:lineRule="auto"/>
              <w:rPr>
                <w:sz w:val="24"/>
                <w:szCs w:val="24"/>
              </w:rPr>
            </w:pPr>
            <w:r>
              <w:rPr>
                <w:sz w:val="24"/>
                <w:szCs w:val="24"/>
              </w:rPr>
              <w:t>B2.9 The components of the integumentary system; where they are located, their function and structure</w:t>
            </w:r>
          </w:p>
          <w:p w14:paraId="12024612" w14:textId="77777777" w:rsidR="00F71F4C" w:rsidRDefault="000A381B">
            <w:pPr>
              <w:spacing w:line="276" w:lineRule="auto"/>
              <w:rPr>
                <w:sz w:val="24"/>
                <w:szCs w:val="24"/>
              </w:rPr>
            </w:pPr>
            <w:r>
              <w:rPr>
                <w:sz w:val="24"/>
                <w:szCs w:val="24"/>
              </w:rPr>
              <w:t>including how they are organised</w:t>
            </w:r>
          </w:p>
          <w:p w14:paraId="12024613" w14:textId="77777777" w:rsidR="00F71F4C" w:rsidRDefault="00F71F4C">
            <w:pPr>
              <w:spacing w:line="276" w:lineRule="auto"/>
              <w:rPr>
                <w:sz w:val="24"/>
                <w:szCs w:val="24"/>
              </w:rPr>
            </w:pPr>
          </w:p>
        </w:tc>
      </w:tr>
      <w:tr w:rsidR="00F71F4C" w14:paraId="12024619" w14:textId="77777777">
        <w:tc>
          <w:tcPr>
            <w:tcW w:w="5102" w:type="dxa"/>
            <w:shd w:val="clear" w:color="auto" w:fill="auto"/>
            <w:tcMar>
              <w:top w:w="100" w:type="dxa"/>
              <w:left w:w="100" w:type="dxa"/>
              <w:bottom w:w="100" w:type="dxa"/>
              <w:right w:w="100" w:type="dxa"/>
            </w:tcMar>
          </w:tcPr>
          <w:p w14:paraId="12024615" w14:textId="77777777" w:rsidR="00F71F4C" w:rsidRDefault="000A381B">
            <w:pPr>
              <w:widowControl w:val="0"/>
              <w:rPr>
                <w:sz w:val="24"/>
                <w:szCs w:val="24"/>
              </w:rPr>
            </w:pPr>
            <w:r>
              <w:rPr>
                <w:sz w:val="24"/>
                <w:szCs w:val="24"/>
              </w:rPr>
              <w:t>Link to use in Classroom/Practice:</w:t>
            </w:r>
          </w:p>
        </w:tc>
        <w:tc>
          <w:tcPr>
            <w:tcW w:w="5102" w:type="dxa"/>
            <w:shd w:val="clear" w:color="auto" w:fill="auto"/>
            <w:tcMar>
              <w:top w:w="100" w:type="dxa"/>
              <w:left w:w="100" w:type="dxa"/>
              <w:bottom w:w="100" w:type="dxa"/>
              <w:right w:w="100" w:type="dxa"/>
            </w:tcMar>
          </w:tcPr>
          <w:p w14:paraId="12024616" w14:textId="77777777" w:rsidR="00F71F4C" w:rsidRDefault="000A381B">
            <w:pPr>
              <w:widowControl w:val="0"/>
              <w:rPr>
                <w:sz w:val="24"/>
                <w:szCs w:val="24"/>
              </w:rPr>
            </w:pPr>
            <w:r>
              <w:rPr>
                <w:sz w:val="24"/>
                <w:szCs w:val="24"/>
              </w:rPr>
              <w:t xml:space="preserve">See attached </w:t>
            </w:r>
          </w:p>
          <w:p w14:paraId="12024617" w14:textId="77777777" w:rsidR="00F71F4C" w:rsidRDefault="00F71F4C">
            <w:pPr>
              <w:widowControl w:val="0"/>
              <w:rPr>
                <w:sz w:val="24"/>
                <w:szCs w:val="24"/>
              </w:rPr>
            </w:pPr>
          </w:p>
          <w:p w14:paraId="12024618" w14:textId="77777777" w:rsidR="00F71F4C" w:rsidRDefault="00F71F4C">
            <w:pPr>
              <w:widowControl w:val="0"/>
              <w:rPr>
                <w:sz w:val="24"/>
                <w:szCs w:val="24"/>
              </w:rPr>
            </w:pPr>
          </w:p>
        </w:tc>
      </w:tr>
      <w:tr w:rsidR="00F71F4C" w14:paraId="1202461C" w14:textId="77777777">
        <w:tc>
          <w:tcPr>
            <w:tcW w:w="5102" w:type="dxa"/>
            <w:shd w:val="clear" w:color="auto" w:fill="auto"/>
            <w:tcMar>
              <w:top w:w="100" w:type="dxa"/>
              <w:left w:w="100" w:type="dxa"/>
              <w:bottom w:w="100" w:type="dxa"/>
              <w:right w:w="100" w:type="dxa"/>
            </w:tcMar>
          </w:tcPr>
          <w:p w14:paraId="1202461A" w14:textId="77777777" w:rsidR="00F71F4C" w:rsidRDefault="000A381B">
            <w:pPr>
              <w:widowControl w:val="0"/>
              <w:rPr>
                <w:sz w:val="24"/>
                <w:szCs w:val="24"/>
              </w:rPr>
            </w:pPr>
            <w:r>
              <w:rPr>
                <w:sz w:val="24"/>
                <w:szCs w:val="24"/>
              </w:rPr>
              <w:t>Staff Evaluation:</w:t>
            </w:r>
          </w:p>
        </w:tc>
        <w:tc>
          <w:tcPr>
            <w:tcW w:w="5102" w:type="dxa"/>
            <w:shd w:val="clear" w:color="auto" w:fill="auto"/>
            <w:tcMar>
              <w:top w:w="100" w:type="dxa"/>
              <w:left w:w="100" w:type="dxa"/>
              <w:bottom w:w="100" w:type="dxa"/>
              <w:right w:w="100" w:type="dxa"/>
            </w:tcMar>
          </w:tcPr>
          <w:p w14:paraId="1202461B" w14:textId="77777777" w:rsidR="00F71F4C" w:rsidRDefault="000A381B">
            <w:pPr>
              <w:widowControl w:val="0"/>
              <w:rPr>
                <w:sz w:val="24"/>
                <w:szCs w:val="24"/>
              </w:rPr>
            </w:pPr>
            <w:r>
              <w:rPr>
                <w:sz w:val="24"/>
                <w:szCs w:val="24"/>
              </w:rPr>
              <w:t>This session provided a good introduction to pressure sores and skin integrity. It supplements work completed in the core science lessons where students complete work on the integumentary system</w:t>
            </w:r>
          </w:p>
        </w:tc>
      </w:tr>
      <w:tr w:rsidR="00F71F4C" w14:paraId="1202461F" w14:textId="77777777">
        <w:tc>
          <w:tcPr>
            <w:tcW w:w="5102" w:type="dxa"/>
            <w:shd w:val="clear" w:color="auto" w:fill="auto"/>
            <w:tcMar>
              <w:top w:w="100" w:type="dxa"/>
              <w:left w:w="100" w:type="dxa"/>
              <w:bottom w:w="100" w:type="dxa"/>
              <w:right w:w="100" w:type="dxa"/>
            </w:tcMar>
          </w:tcPr>
          <w:p w14:paraId="1202461D" w14:textId="77777777" w:rsidR="00F71F4C" w:rsidRDefault="000A381B">
            <w:pPr>
              <w:widowControl w:val="0"/>
              <w:rPr>
                <w:sz w:val="24"/>
                <w:szCs w:val="24"/>
              </w:rPr>
            </w:pPr>
            <w:r>
              <w:rPr>
                <w:sz w:val="24"/>
                <w:szCs w:val="24"/>
              </w:rPr>
              <w:t>Student Evaluation:</w:t>
            </w:r>
          </w:p>
        </w:tc>
        <w:tc>
          <w:tcPr>
            <w:tcW w:w="5102" w:type="dxa"/>
            <w:shd w:val="clear" w:color="auto" w:fill="auto"/>
            <w:tcMar>
              <w:top w:w="100" w:type="dxa"/>
              <w:left w:w="100" w:type="dxa"/>
              <w:bottom w:w="100" w:type="dxa"/>
              <w:right w:w="100" w:type="dxa"/>
            </w:tcMar>
          </w:tcPr>
          <w:p w14:paraId="1202461E" w14:textId="77777777" w:rsidR="00F71F4C" w:rsidRDefault="000A381B">
            <w:pPr>
              <w:widowControl w:val="0"/>
              <w:rPr>
                <w:sz w:val="24"/>
                <w:szCs w:val="24"/>
              </w:rPr>
            </w:pPr>
            <w:r>
              <w:rPr>
                <w:sz w:val="24"/>
                <w:szCs w:val="24"/>
              </w:rPr>
              <w:t>We learnt how to prevent pressure sores and the four different stages.  And if these occur how to treat them. We learnt what assessments we might need to complete to assess pressure sore risk and how to treat patients at risk to prevent them</w:t>
            </w:r>
          </w:p>
        </w:tc>
      </w:tr>
      <w:tr w:rsidR="00F71F4C" w14:paraId="12024625" w14:textId="77777777">
        <w:tc>
          <w:tcPr>
            <w:tcW w:w="5102" w:type="dxa"/>
            <w:shd w:val="clear" w:color="auto" w:fill="auto"/>
            <w:tcMar>
              <w:top w:w="100" w:type="dxa"/>
              <w:left w:w="100" w:type="dxa"/>
              <w:bottom w:w="100" w:type="dxa"/>
              <w:right w:w="100" w:type="dxa"/>
            </w:tcMar>
          </w:tcPr>
          <w:p w14:paraId="12024620" w14:textId="77777777" w:rsidR="00F71F4C" w:rsidRDefault="000A381B">
            <w:pPr>
              <w:widowControl w:val="0"/>
              <w:rPr>
                <w:sz w:val="24"/>
                <w:szCs w:val="24"/>
              </w:rPr>
            </w:pPr>
            <w:r>
              <w:rPr>
                <w:sz w:val="24"/>
                <w:szCs w:val="24"/>
              </w:rPr>
              <w:t>Employer Evaluation:</w:t>
            </w:r>
          </w:p>
          <w:p w14:paraId="12024621" w14:textId="77777777" w:rsidR="00F71F4C" w:rsidRDefault="00F71F4C">
            <w:pPr>
              <w:widowControl w:val="0"/>
              <w:rPr>
                <w:sz w:val="24"/>
                <w:szCs w:val="24"/>
              </w:rPr>
            </w:pPr>
          </w:p>
          <w:p w14:paraId="12024622" w14:textId="77777777" w:rsidR="00F71F4C" w:rsidRDefault="000A381B">
            <w:pPr>
              <w:widowControl w:val="0"/>
              <w:rPr>
                <w:sz w:val="24"/>
                <w:szCs w:val="24"/>
              </w:rPr>
            </w:pPr>
            <w:r>
              <w:rPr>
                <w:sz w:val="24"/>
                <w:szCs w:val="24"/>
              </w:rPr>
              <w:t>Kam Yong Phung - RGN (ret) Elderly and Skin Integrity Specialist Nurse.</w:t>
            </w:r>
          </w:p>
        </w:tc>
        <w:tc>
          <w:tcPr>
            <w:tcW w:w="5102" w:type="dxa"/>
            <w:shd w:val="clear" w:color="auto" w:fill="auto"/>
            <w:tcMar>
              <w:top w:w="100" w:type="dxa"/>
              <w:left w:w="100" w:type="dxa"/>
              <w:bottom w:w="100" w:type="dxa"/>
              <w:right w:w="100" w:type="dxa"/>
            </w:tcMar>
          </w:tcPr>
          <w:p w14:paraId="12024623" w14:textId="77777777" w:rsidR="00F71F4C" w:rsidRDefault="000A381B">
            <w:pPr>
              <w:widowControl w:val="0"/>
              <w:shd w:val="clear" w:color="auto" w:fill="FFFFFF"/>
              <w:rPr>
                <w:sz w:val="24"/>
                <w:szCs w:val="24"/>
              </w:rPr>
            </w:pPr>
            <w:r>
              <w:rPr>
                <w:sz w:val="24"/>
                <w:szCs w:val="24"/>
              </w:rPr>
              <w:t xml:space="preserve">Have they learned or written about what normal and healthy should look and feel like and then talk about structures of the </w:t>
            </w:r>
            <w:proofErr w:type="gramStart"/>
            <w:r>
              <w:rPr>
                <w:sz w:val="24"/>
                <w:szCs w:val="24"/>
              </w:rPr>
              <w:t>skin.</w:t>
            </w:r>
            <w:proofErr w:type="gramEnd"/>
            <w:r>
              <w:rPr>
                <w:sz w:val="24"/>
                <w:szCs w:val="24"/>
              </w:rPr>
              <w:t xml:space="preserve"> What do practising nurses do to maintain integrity of older patient's skin and what practises are currently in-place for the prevention of bed-</w:t>
            </w:r>
            <w:proofErr w:type="gramStart"/>
            <w:r>
              <w:rPr>
                <w:sz w:val="24"/>
                <w:szCs w:val="24"/>
              </w:rPr>
              <w:t>sore?.</w:t>
            </w:r>
            <w:proofErr w:type="gramEnd"/>
            <w:r>
              <w:rPr>
                <w:sz w:val="24"/>
                <w:szCs w:val="24"/>
              </w:rPr>
              <w:t xml:space="preserve"> Also impressed on them, it makes more economic sense to preserve patient's skin integrity than to try to heal pressure sores, and besides it is good nursing care to prevent them from happening in the first place.</w:t>
            </w:r>
          </w:p>
          <w:p w14:paraId="12024624" w14:textId="77777777" w:rsidR="00F71F4C" w:rsidRDefault="00F71F4C">
            <w:pPr>
              <w:widowControl w:val="0"/>
              <w:shd w:val="clear" w:color="auto" w:fill="FFFFFF"/>
              <w:rPr>
                <w:sz w:val="24"/>
                <w:szCs w:val="24"/>
              </w:rPr>
            </w:pPr>
          </w:p>
        </w:tc>
      </w:tr>
    </w:tbl>
    <w:p w14:paraId="12024626" w14:textId="77777777" w:rsidR="00F71F4C" w:rsidRDefault="00F71F4C">
      <w:pPr>
        <w:spacing w:line="276" w:lineRule="auto"/>
        <w:rPr>
          <w:sz w:val="40"/>
          <w:szCs w:val="40"/>
        </w:rPr>
      </w:pPr>
    </w:p>
    <w:p w14:paraId="12024627" w14:textId="77777777" w:rsidR="00F71F4C" w:rsidRDefault="00F71F4C">
      <w:pPr>
        <w:widowControl w:val="0"/>
        <w:pBdr>
          <w:top w:val="nil"/>
          <w:left w:val="nil"/>
          <w:bottom w:val="nil"/>
          <w:right w:val="nil"/>
          <w:between w:val="nil"/>
        </w:pBdr>
        <w:rPr>
          <w:color w:val="000000"/>
          <w:sz w:val="20"/>
          <w:szCs w:val="20"/>
        </w:rPr>
      </w:pPr>
    </w:p>
    <w:p w14:paraId="12024628" w14:textId="77777777" w:rsidR="00F71F4C" w:rsidRDefault="00F71F4C">
      <w:pPr>
        <w:widowControl w:val="0"/>
        <w:pBdr>
          <w:top w:val="nil"/>
          <w:left w:val="nil"/>
          <w:bottom w:val="nil"/>
          <w:right w:val="nil"/>
          <w:between w:val="nil"/>
        </w:pBdr>
        <w:rPr>
          <w:color w:val="000000"/>
          <w:sz w:val="20"/>
          <w:szCs w:val="20"/>
        </w:rPr>
      </w:pPr>
    </w:p>
    <w:p w14:paraId="12024629" w14:textId="77777777" w:rsidR="00F71F4C" w:rsidRDefault="00F71F4C">
      <w:pPr>
        <w:widowControl w:val="0"/>
        <w:pBdr>
          <w:top w:val="nil"/>
          <w:left w:val="nil"/>
          <w:bottom w:val="nil"/>
          <w:right w:val="nil"/>
          <w:between w:val="nil"/>
        </w:pBdr>
        <w:spacing w:after="240"/>
        <w:rPr>
          <w:b/>
          <w:color w:val="000000"/>
          <w:sz w:val="20"/>
          <w:szCs w:val="20"/>
        </w:rPr>
      </w:pPr>
    </w:p>
    <w:p w14:paraId="1202462A" w14:textId="77777777" w:rsidR="00F71F4C" w:rsidRDefault="00F71F4C">
      <w:pPr>
        <w:widowControl w:val="0"/>
        <w:pBdr>
          <w:top w:val="nil"/>
          <w:left w:val="nil"/>
          <w:bottom w:val="nil"/>
          <w:right w:val="nil"/>
          <w:between w:val="nil"/>
        </w:pBdr>
        <w:rPr>
          <w:color w:val="000000"/>
        </w:rPr>
      </w:pPr>
    </w:p>
    <w:p w14:paraId="1202462B" w14:textId="77777777" w:rsidR="00F71F4C" w:rsidRDefault="000A381B">
      <w:pPr>
        <w:widowControl w:val="0"/>
        <w:pBdr>
          <w:top w:val="nil"/>
          <w:left w:val="nil"/>
          <w:bottom w:val="nil"/>
          <w:right w:val="nil"/>
          <w:between w:val="nil"/>
        </w:pBdr>
        <w:rPr>
          <w:b/>
          <w:sz w:val="40"/>
          <w:szCs w:val="40"/>
        </w:rPr>
      </w:pPr>
      <w:r>
        <w:rPr>
          <w:b/>
          <w:sz w:val="40"/>
          <w:szCs w:val="40"/>
        </w:rPr>
        <w:t xml:space="preserve"> </w:t>
      </w:r>
    </w:p>
    <w:p w14:paraId="1202462C" w14:textId="77777777" w:rsidR="00F71F4C" w:rsidRDefault="00F71F4C">
      <w:pPr>
        <w:widowControl w:val="0"/>
        <w:pBdr>
          <w:top w:val="nil"/>
          <w:left w:val="nil"/>
          <w:bottom w:val="nil"/>
          <w:right w:val="nil"/>
          <w:between w:val="nil"/>
        </w:pBdr>
        <w:rPr>
          <w:b/>
          <w:sz w:val="40"/>
          <w:szCs w:val="40"/>
        </w:rPr>
      </w:pPr>
    </w:p>
    <w:p w14:paraId="1202462D" w14:textId="77777777" w:rsidR="00F71F4C" w:rsidRDefault="00F71F4C">
      <w:pPr>
        <w:widowControl w:val="0"/>
        <w:pBdr>
          <w:top w:val="nil"/>
          <w:left w:val="nil"/>
          <w:bottom w:val="nil"/>
          <w:right w:val="nil"/>
          <w:between w:val="nil"/>
        </w:pBdr>
        <w:rPr>
          <w:b/>
          <w:color w:val="000000"/>
          <w:sz w:val="26"/>
          <w:szCs w:val="26"/>
        </w:rPr>
      </w:pPr>
    </w:p>
    <w:p w14:paraId="1202462E" w14:textId="77777777" w:rsidR="00F71F4C" w:rsidRDefault="00F71F4C">
      <w:pPr>
        <w:widowControl w:val="0"/>
        <w:pBdr>
          <w:top w:val="nil"/>
          <w:left w:val="nil"/>
          <w:bottom w:val="nil"/>
          <w:right w:val="nil"/>
          <w:between w:val="nil"/>
        </w:pBdr>
        <w:rPr>
          <w:color w:val="000000"/>
        </w:rPr>
      </w:pPr>
    </w:p>
    <w:p w14:paraId="1202462F" w14:textId="77777777" w:rsidR="00F71F4C" w:rsidRDefault="00F71F4C">
      <w:pPr>
        <w:widowControl w:val="0"/>
        <w:pBdr>
          <w:top w:val="nil"/>
          <w:left w:val="nil"/>
          <w:bottom w:val="nil"/>
          <w:right w:val="nil"/>
          <w:between w:val="nil"/>
        </w:pBdr>
        <w:rPr>
          <w:color w:val="000000"/>
          <w:sz w:val="20"/>
          <w:szCs w:val="20"/>
        </w:rPr>
      </w:pPr>
    </w:p>
    <w:p w14:paraId="12024630" w14:textId="77777777" w:rsidR="00F71F4C" w:rsidRDefault="00F71F4C">
      <w:pPr>
        <w:widowControl w:val="0"/>
        <w:pBdr>
          <w:top w:val="nil"/>
          <w:left w:val="nil"/>
          <w:bottom w:val="nil"/>
          <w:right w:val="nil"/>
          <w:between w:val="nil"/>
        </w:pBdr>
        <w:rPr>
          <w:color w:val="000000"/>
        </w:rPr>
      </w:pPr>
    </w:p>
    <w:p w14:paraId="12024631" w14:textId="77777777" w:rsidR="00F71F4C" w:rsidRDefault="00F71F4C">
      <w:pPr>
        <w:widowControl w:val="0"/>
        <w:pBdr>
          <w:top w:val="nil"/>
          <w:left w:val="nil"/>
          <w:bottom w:val="nil"/>
          <w:right w:val="nil"/>
          <w:between w:val="nil"/>
        </w:pBdr>
        <w:rPr>
          <w:color w:val="000000"/>
        </w:rPr>
      </w:pPr>
    </w:p>
    <w:p w14:paraId="12024632" w14:textId="77777777" w:rsidR="00F71F4C" w:rsidRDefault="00F71F4C">
      <w:pPr>
        <w:widowControl w:val="0"/>
        <w:pBdr>
          <w:top w:val="nil"/>
          <w:left w:val="nil"/>
          <w:bottom w:val="nil"/>
          <w:right w:val="nil"/>
          <w:between w:val="nil"/>
        </w:pBdr>
        <w:rPr>
          <w:color w:val="000000"/>
        </w:rPr>
      </w:pPr>
    </w:p>
    <w:p w14:paraId="12024633" w14:textId="77777777" w:rsidR="00F71F4C" w:rsidRDefault="00F71F4C">
      <w:pPr>
        <w:widowControl w:val="0"/>
        <w:pBdr>
          <w:top w:val="nil"/>
          <w:left w:val="nil"/>
          <w:bottom w:val="nil"/>
          <w:right w:val="nil"/>
          <w:between w:val="nil"/>
        </w:pBdr>
        <w:rPr>
          <w:color w:val="000000"/>
        </w:rPr>
      </w:pPr>
    </w:p>
    <w:p w14:paraId="12024634" w14:textId="77777777" w:rsidR="00F71F4C" w:rsidRDefault="00F71F4C">
      <w:pPr>
        <w:widowControl w:val="0"/>
        <w:pBdr>
          <w:top w:val="nil"/>
          <w:left w:val="nil"/>
          <w:bottom w:val="nil"/>
          <w:right w:val="nil"/>
          <w:between w:val="nil"/>
        </w:pBdr>
        <w:rPr>
          <w:color w:val="000000"/>
        </w:rPr>
      </w:pPr>
    </w:p>
    <w:p w14:paraId="12024635" w14:textId="77777777" w:rsidR="00F71F4C" w:rsidRDefault="00F71F4C">
      <w:pPr>
        <w:widowControl w:val="0"/>
        <w:pBdr>
          <w:top w:val="nil"/>
          <w:left w:val="nil"/>
          <w:bottom w:val="nil"/>
          <w:right w:val="nil"/>
          <w:between w:val="nil"/>
        </w:pBdr>
        <w:rPr>
          <w:color w:val="000000"/>
        </w:rPr>
      </w:pPr>
    </w:p>
    <w:p w14:paraId="12024636" w14:textId="77777777" w:rsidR="00F71F4C" w:rsidRDefault="00F71F4C">
      <w:pPr>
        <w:widowControl w:val="0"/>
        <w:pBdr>
          <w:top w:val="nil"/>
          <w:left w:val="nil"/>
          <w:bottom w:val="nil"/>
          <w:right w:val="nil"/>
          <w:between w:val="nil"/>
        </w:pBdr>
        <w:rPr>
          <w:color w:val="000000"/>
        </w:rPr>
      </w:pPr>
    </w:p>
    <w:p w14:paraId="12024637" w14:textId="77777777" w:rsidR="00F71F4C" w:rsidRDefault="00F71F4C">
      <w:pPr>
        <w:widowControl w:val="0"/>
        <w:pBdr>
          <w:top w:val="nil"/>
          <w:left w:val="nil"/>
          <w:bottom w:val="nil"/>
          <w:right w:val="nil"/>
          <w:between w:val="nil"/>
        </w:pBdr>
        <w:rPr>
          <w:color w:val="000000"/>
        </w:rPr>
      </w:pPr>
    </w:p>
    <w:p w14:paraId="12024638" w14:textId="77777777" w:rsidR="00F71F4C" w:rsidRDefault="00F71F4C">
      <w:pPr>
        <w:widowControl w:val="0"/>
        <w:pBdr>
          <w:top w:val="nil"/>
          <w:left w:val="nil"/>
          <w:bottom w:val="nil"/>
          <w:right w:val="nil"/>
          <w:between w:val="nil"/>
        </w:pBdr>
        <w:rPr>
          <w:color w:val="000000"/>
        </w:rPr>
      </w:pPr>
    </w:p>
    <w:p w14:paraId="12024639" w14:textId="77777777" w:rsidR="00F71F4C" w:rsidRDefault="00F71F4C">
      <w:pPr>
        <w:widowControl w:val="0"/>
        <w:pBdr>
          <w:top w:val="nil"/>
          <w:left w:val="nil"/>
          <w:bottom w:val="nil"/>
          <w:right w:val="nil"/>
          <w:between w:val="nil"/>
        </w:pBdr>
        <w:rPr>
          <w:color w:val="000000"/>
        </w:rPr>
      </w:pPr>
    </w:p>
    <w:p w14:paraId="1202463A" w14:textId="77777777" w:rsidR="00F71F4C" w:rsidRDefault="00F71F4C">
      <w:pPr>
        <w:widowControl w:val="0"/>
        <w:pBdr>
          <w:top w:val="nil"/>
          <w:left w:val="nil"/>
          <w:bottom w:val="nil"/>
          <w:right w:val="nil"/>
          <w:between w:val="nil"/>
        </w:pBdr>
        <w:rPr>
          <w:color w:val="000000"/>
        </w:rPr>
      </w:pPr>
    </w:p>
    <w:p w14:paraId="1202463B" w14:textId="77777777" w:rsidR="00F71F4C" w:rsidRDefault="00F71F4C">
      <w:pPr>
        <w:widowControl w:val="0"/>
        <w:pBdr>
          <w:top w:val="nil"/>
          <w:left w:val="nil"/>
          <w:bottom w:val="nil"/>
          <w:right w:val="nil"/>
          <w:between w:val="nil"/>
        </w:pBdr>
        <w:rPr>
          <w:color w:val="000000"/>
        </w:rPr>
      </w:pPr>
    </w:p>
    <w:p w14:paraId="1202463C" w14:textId="77777777" w:rsidR="00F71F4C" w:rsidRDefault="00F71F4C">
      <w:pPr>
        <w:widowControl w:val="0"/>
        <w:pBdr>
          <w:top w:val="nil"/>
          <w:left w:val="nil"/>
          <w:bottom w:val="nil"/>
          <w:right w:val="nil"/>
          <w:between w:val="nil"/>
        </w:pBdr>
        <w:rPr>
          <w:color w:val="000000"/>
        </w:rPr>
      </w:pPr>
    </w:p>
    <w:p w14:paraId="1202463D" w14:textId="77777777" w:rsidR="00F71F4C" w:rsidRDefault="00F71F4C">
      <w:pPr>
        <w:widowControl w:val="0"/>
        <w:pBdr>
          <w:top w:val="nil"/>
          <w:left w:val="nil"/>
          <w:bottom w:val="nil"/>
          <w:right w:val="nil"/>
          <w:between w:val="nil"/>
        </w:pBdr>
        <w:rPr>
          <w:color w:val="000000"/>
        </w:rPr>
      </w:pPr>
    </w:p>
    <w:p w14:paraId="1202463E" w14:textId="77777777" w:rsidR="00F71F4C" w:rsidRDefault="00F71F4C">
      <w:pPr>
        <w:widowControl w:val="0"/>
        <w:pBdr>
          <w:top w:val="nil"/>
          <w:left w:val="nil"/>
          <w:bottom w:val="nil"/>
          <w:right w:val="nil"/>
          <w:between w:val="nil"/>
        </w:pBdr>
        <w:rPr>
          <w:color w:val="000000"/>
        </w:rPr>
      </w:pPr>
    </w:p>
    <w:p w14:paraId="1202463F" w14:textId="77777777" w:rsidR="00F71F4C" w:rsidRDefault="00F71F4C">
      <w:pPr>
        <w:widowControl w:val="0"/>
        <w:pBdr>
          <w:top w:val="nil"/>
          <w:left w:val="nil"/>
          <w:bottom w:val="nil"/>
          <w:right w:val="nil"/>
          <w:between w:val="nil"/>
        </w:pBdr>
        <w:rPr>
          <w:color w:val="000000"/>
        </w:rPr>
      </w:pPr>
    </w:p>
    <w:p w14:paraId="12024640" w14:textId="77777777" w:rsidR="00F71F4C" w:rsidRDefault="00F71F4C">
      <w:pPr>
        <w:widowControl w:val="0"/>
        <w:pBdr>
          <w:top w:val="nil"/>
          <w:left w:val="nil"/>
          <w:bottom w:val="nil"/>
          <w:right w:val="nil"/>
          <w:between w:val="nil"/>
        </w:pBdr>
        <w:rPr>
          <w:color w:val="000000"/>
        </w:rPr>
      </w:pPr>
    </w:p>
    <w:p w14:paraId="12024641" w14:textId="77777777" w:rsidR="00F71F4C" w:rsidRDefault="00F71F4C">
      <w:pPr>
        <w:widowControl w:val="0"/>
        <w:pBdr>
          <w:top w:val="nil"/>
          <w:left w:val="nil"/>
          <w:bottom w:val="nil"/>
          <w:right w:val="nil"/>
          <w:between w:val="nil"/>
        </w:pBdr>
        <w:rPr>
          <w:color w:val="000000"/>
        </w:rPr>
      </w:pPr>
    </w:p>
    <w:p w14:paraId="12024642" w14:textId="77777777" w:rsidR="00F71F4C" w:rsidRDefault="00F71F4C">
      <w:pPr>
        <w:widowControl w:val="0"/>
        <w:pBdr>
          <w:top w:val="nil"/>
          <w:left w:val="nil"/>
          <w:bottom w:val="nil"/>
          <w:right w:val="nil"/>
          <w:between w:val="nil"/>
        </w:pBdr>
        <w:rPr>
          <w:color w:val="000000"/>
        </w:rPr>
      </w:pPr>
    </w:p>
    <w:p w14:paraId="12024643" w14:textId="77777777" w:rsidR="00F71F4C" w:rsidRDefault="00F71F4C">
      <w:pPr>
        <w:widowControl w:val="0"/>
        <w:pBdr>
          <w:top w:val="nil"/>
          <w:left w:val="nil"/>
          <w:bottom w:val="nil"/>
          <w:right w:val="nil"/>
          <w:between w:val="nil"/>
        </w:pBdr>
        <w:rPr>
          <w:color w:val="000000"/>
        </w:rPr>
      </w:pPr>
    </w:p>
    <w:p w14:paraId="12024644" w14:textId="77777777" w:rsidR="00F71F4C" w:rsidRDefault="00F71F4C">
      <w:pPr>
        <w:widowControl w:val="0"/>
        <w:pBdr>
          <w:top w:val="nil"/>
          <w:left w:val="nil"/>
          <w:bottom w:val="nil"/>
          <w:right w:val="nil"/>
          <w:between w:val="nil"/>
        </w:pBdr>
        <w:rPr>
          <w:color w:val="000000"/>
        </w:rPr>
      </w:pPr>
    </w:p>
    <w:p w14:paraId="12024645" w14:textId="77777777" w:rsidR="00F71F4C" w:rsidRDefault="00F71F4C">
      <w:pPr>
        <w:widowControl w:val="0"/>
        <w:pBdr>
          <w:top w:val="nil"/>
          <w:left w:val="nil"/>
          <w:bottom w:val="nil"/>
          <w:right w:val="nil"/>
          <w:between w:val="nil"/>
        </w:pBdr>
        <w:rPr>
          <w:color w:val="000000"/>
        </w:rPr>
      </w:pPr>
    </w:p>
    <w:p w14:paraId="12024646" w14:textId="77777777" w:rsidR="00F71F4C" w:rsidRDefault="00F71F4C">
      <w:pPr>
        <w:widowControl w:val="0"/>
        <w:pBdr>
          <w:top w:val="nil"/>
          <w:left w:val="nil"/>
          <w:bottom w:val="nil"/>
          <w:right w:val="nil"/>
          <w:between w:val="nil"/>
        </w:pBdr>
        <w:rPr>
          <w:color w:val="000000"/>
        </w:rPr>
      </w:pPr>
    </w:p>
    <w:p w14:paraId="12024647" w14:textId="77777777" w:rsidR="00F71F4C" w:rsidRDefault="00F71F4C">
      <w:pPr>
        <w:widowControl w:val="0"/>
        <w:pBdr>
          <w:top w:val="nil"/>
          <w:left w:val="nil"/>
          <w:bottom w:val="nil"/>
          <w:right w:val="nil"/>
          <w:between w:val="nil"/>
        </w:pBdr>
        <w:rPr>
          <w:color w:val="000000"/>
        </w:rPr>
      </w:pPr>
    </w:p>
    <w:p w14:paraId="12024648" w14:textId="77777777" w:rsidR="00F71F4C" w:rsidRDefault="00F71F4C">
      <w:pPr>
        <w:widowControl w:val="0"/>
        <w:pBdr>
          <w:top w:val="nil"/>
          <w:left w:val="nil"/>
          <w:bottom w:val="nil"/>
          <w:right w:val="nil"/>
          <w:between w:val="nil"/>
        </w:pBdr>
        <w:rPr>
          <w:color w:val="000000"/>
        </w:rPr>
      </w:pPr>
    </w:p>
    <w:p w14:paraId="12024649" w14:textId="77777777" w:rsidR="00F71F4C" w:rsidRDefault="00F71F4C">
      <w:pPr>
        <w:widowControl w:val="0"/>
        <w:pBdr>
          <w:top w:val="nil"/>
          <w:left w:val="nil"/>
          <w:bottom w:val="nil"/>
          <w:right w:val="nil"/>
          <w:between w:val="nil"/>
        </w:pBdr>
        <w:rPr>
          <w:color w:val="000000"/>
        </w:rPr>
      </w:pPr>
    </w:p>
    <w:p w14:paraId="1202464A" w14:textId="77777777" w:rsidR="00F71F4C" w:rsidRDefault="00F71F4C">
      <w:pPr>
        <w:widowControl w:val="0"/>
        <w:pBdr>
          <w:top w:val="nil"/>
          <w:left w:val="nil"/>
          <w:bottom w:val="nil"/>
          <w:right w:val="nil"/>
          <w:between w:val="nil"/>
        </w:pBdr>
        <w:rPr>
          <w:b/>
          <w:color w:val="000000"/>
          <w:sz w:val="20"/>
          <w:szCs w:val="20"/>
        </w:rPr>
      </w:pPr>
    </w:p>
    <w:p w14:paraId="1202464B" w14:textId="77777777" w:rsidR="00F71F4C" w:rsidRDefault="000A381B">
      <w:pPr>
        <w:widowControl w:val="0"/>
        <w:pBdr>
          <w:top w:val="nil"/>
          <w:left w:val="nil"/>
          <w:bottom w:val="nil"/>
          <w:right w:val="nil"/>
          <w:between w:val="nil"/>
        </w:pBdr>
        <w:tabs>
          <w:tab w:val="left" w:pos="3960"/>
        </w:tabs>
        <w:rPr>
          <w:color w:val="000000"/>
        </w:rPr>
      </w:pPr>
      <w:r>
        <w:rPr>
          <w:color w:val="000000"/>
        </w:rPr>
        <w:tab/>
      </w:r>
    </w:p>
    <w:sectPr w:rsidR="00F71F4C" w:rsidSect="000F6E6B">
      <w:footerReference w:type="default" r:id="rId10"/>
      <w:headerReference w:type="first" r:id="rId11"/>
      <w:footerReference w:type="first" r:id="rId12"/>
      <w:pgSz w:w="11906" w:h="16838"/>
      <w:pgMar w:top="709" w:right="851" w:bottom="1134" w:left="851" w:header="0"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2465A" w14:textId="77777777" w:rsidR="00C758F7" w:rsidRDefault="000A381B">
      <w:r>
        <w:separator/>
      </w:r>
    </w:p>
  </w:endnote>
  <w:endnote w:type="continuationSeparator" w:id="0">
    <w:p w14:paraId="1202465C" w14:textId="77777777" w:rsidR="00C758F7" w:rsidRDefault="000A3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matic SC">
    <w:altName w:val="Amatic SC"/>
    <w:charset w:val="B1"/>
    <w:family w:val="auto"/>
    <w:pitch w:val="variable"/>
    <w:sig w:usb0="20000A0F" w:usb1="40000002" w:usb2="00000000" w:usb3="00000000" w:csb0="000001B7"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2464C" w14:textId="475C85D1" w:rsidR="00F71F4C" w:rsidRPr="000F6E6B" w:rsidRDefault="000F6E6B" w:rsidP="000F6E6B">
    <w:pPr>
      <w:rPr>
        <w:sz w:val="20"/>
        <w:szCs w:val="20"/>
      </w:rPr>
    </w:pPr>
    <w:r>
      <w:rPr>
        <w:sz w:val="20"/>
        <w:szCs w:val="20"/>
      </w:rPr>
      <w:t>Havant and South Downs College</w:t>
    </w:r>
    <w:r w:rsidRPr="005F276F">
      <w:rPr>
        <w:sz w:val="20"/>
        <w:szCs w:val="20"/>
      </w:rPr>
      <w:t xml:space="preserve"> has produced this resource on behalf of the Education and Training Foundation</w:t>
    </w:r>
    <w:r>
      <w:rPr>
        <w:sz w:val="20"/>
        <w:szCs w:val="20"/>
      </w:rPr>
      <w:t>. This programme is funded by the Department for Education.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24655" w14:textId="77777777" w:rsidR="00F71F4C" w:rsidRDefault="000A381B">
    <w:pPr>
      <w:widowControl w:val="0"/>
      <w:pBdr>
        <w:top w:val="nil"/>
        <w:left w:val="nil"/>
        <w:bottom w:val="nil"/>
        <w:right w:val="nil"/>
        <w:between w:val="nil"/>
      </w:pBdr>
      <w:tabs>
        <w:tab w:val="center" w:pos="4513"/>
        <w:tab w:val="right" w:pos="9026"/>
      </w:tabs>
      <w:spacing w:line="180" w:lineRule="auto"/>
      <w:rPr>
        <w:color w:val="000000"/>
        <w:sz w:val="12"/>
        <w:szCs w:val="12"/>
      </w:rPr>
    </w:pPr>
    <w:r>
      <w:rPr>
        <w:color w:val="000000"/>
        <w:sz w:val="12"/>
        <w:szCs w:val="12"/>
      </w:rPr>
      <w:t>The Education and Training Foundation is a registered charity in England and Wales (charity number 1153859) and a company limited by guarantee, registered in England and Wales (company number 08540597). ETF Services is a company registered in England and Wales (company number 9511877), and a wholly owned subsidiary of the Education and Training Foundation. Registered address: 157 -197 Buckingham Palace Road, London SW1W 9SP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24656" w14:textId="77777777" w:rsidR="00C758F7" w:rsidRDefault="000A381B">
      <w:r>
        <w:separator/>
      </w:r>
    </w:p>
  </w:footnote>
  <w:footnote w:type="continuationSeparator" w:id="0">
    <w:p w14:paraId="12024658" w14:textId="77777777" w:rsidR="00C758F7" w:rsidRDefault="000A3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2464D" w14:textId="3D905673" w:rsidR="00F71F4C" w:rsidRDefault="00F71F4C">
    <w:pPr>
      <w:widowControl w:val="0"/>
      <w:pBdr>
        <w:top w:val="nil"/>
        <w:left w:val="nil"/>
        <w:bottom w:val="nil"/>
        <w:right w:val="nil"/>
        <w:between w:val="nil"/>
      </w:pBdr>
      <w:rPr>
        <w:color w:val="000000"/>
      </w:rPr>
    </w:pPr>
  </w:p>
  <w:p w14:paraId="1202464E" w14:textId="262ABFFA" w:rsidR="00F71F4C" w:rsidRDefault="000A381B">
    <w:pPr>
      <w:widowControl w:val="0"/>
      <w:pBdr>
        <w:top w:val="nil"/>
        <w:left w:val="nil"/>
        <w:bottom w:val="nil"/>
        <w:right w:val="nil"/>
        <w:between w:val="nil"/>
      </w:pBdr>
      <w:tabs>
        <w:tab w:val="center" w:pos="5102"/>
      </w:tabs>
      <w:rPr>
        <w:color w:val="000000"/>
      </w:rPr>
    </w:pPr>
    <w:r>
      <w:rPr>
        <w:noProof/>
        <w:color w:val="000000"/>
      </w:rPr>
      <w:drawing>
        <wp:anchor distT="0" distB="0" distL="0" distR="0" simplePos="0" relativeHeight="251658240" behindDoc="0" locked="0" layoutInCell="1" hidden="0" allowOverlap="1" wp14:anchorId="12024656" wp14:editId="285E933A">
          <wp:simplePos x="0" y="0"/>
          <wp:positionH relativeFrom="margin">
            <wp:posOffset>-15240</wp:posOffset>
          </wp:positionH>
          <wp:positionV relativeFrom="page">
            <wp:posOffset>302895</wp:posOffset>
          </wp:positionV>
          <wp:extent cx="1591310" cy="84582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591310" cy="845820"/>
                  </a:xfrm>
                  <a:prstGeom prst="rect">
                    <a:avLst/>
                  </a:prstGeom>
                  <a:ln/>
                </pic:spPr>
              </pic:pic>
            </a:graphicData>
          </a:graphic>
        </wp:anchor>
      </w:drawing>
    </w:r>
    <w:r>
      <w:rPr>
        <w:color w:val="000000"/>
      </w:rPr>
      <w:t xml:space="preserve">                                                                                                      </w:t>
    </w:r>
    <w:r>
      <w:rPr>
        <w:color w:val="000000"/>
      </w:rPr>
      <w:tab/>
    </w:r>
  </w:p>
  <w:p w14:paraId="1202464F" w14:textId="5113AE1D" w:rsidR="00F71F4C" w:rsidRDefault="000A381B">
    <w:pPr>
      <w:widowControl w:val="0"/>
      <w:pBdr>
        <w:top w:val="nil"/>
        <w:left w:val="nil"/>
        <w:bottom w:val="nil"/>
        <w:right w:val="nil"/>
        <w:between w:val="nil"/>
      </w:pBdr>
      <w:rPr>
        <w:color w:val="000000"/>
      </w:rPr>
    </w:pPr>
    <w:r>
      <w:rPr>
        <w:noProof/>
      </w:rPr>
      <w:drawing>
        <wp:anchor distT="0" distB="0" distL="0" distR="0" simplePos="0" relativeHeight="251659264" behindDoc="0" locked="0" layoutInCell="1" hidden="0" allowOverlap="1" wp14:anchorId="12024658" wp14:editId="5364960E">
          <wp:simplePos x="0" y="0"/>
          <wp:positionH relativeFrom="column">
            <wp:posOffset>3750310</wp:posOffset>
          </wp:positionH>
          <wp:positionV relativeFrom="paragraph">
            <wp:posOffset>4445</wp:posOffset>
          </wp:positionV>
          <wp:extent cx="2751455" cy="899160"/>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2751455" cy="899160"/>
                  </a:xfrm>
                  <a:prstGeom prst="rect">
                    <a:avLst/>
                  </a:prstGeom>
                  <a:ln/>
                </pic:spPr>
              </pic:pic>
            </a:graphicData>
          </a:graphic>
        </wp:anchor>
      </w:drawing>
    </w:r>
    <w:r>
      <w:rPr>
        <w:color w:val="000000"/>
      </w:rPr>
      <w:t xml:space="preserve">                                                                                                                                 </w:t>
    </w:r>
  </w:p>
  <w:p w14:paraId="12024650" w14:textId="77777777" w:rsidR="00F71F4C" w:rsidRDefault="00F71F4C">
    <w:pPr>
      <w:widowControl w:val="0"/>
      <w:pBdr>
        <w:top w:val="nil"/>
        <w:left w:val="nil"/>
        <w:bottom w:val="nil"/>
        <w:right w:val="nil"/>
        <w:between w:val="nil"/>
      </w:pBdr>
      <w:rPr>
        <w:color w:val="000000"/>
      </w:rPr>
    </w:pPr>
  </w:p>
  <w:p w14:paraId="12024651" w14:textId="77777777" w:rsidR="00F71F4C" w:rsidRDefault="000A381B">
    <w:pPr>
      <w:widowControl w:val="0"/>
      <w:pBdr>
        <w:top w:val="nil"/>
        <w:left w:val="nil"/>
        <w:bottom w:val="nil"/>
        <w:right w:val="nil"/>
        <w:between w:val="nil"/>
      </w:pBdr>
      <w:tabs>
        <w:tab w:val="left" w:pos="1940"/>
      </w:tabs>
      <w:rPr>
        <w:color w:val="000000"/>
      </w:rPr>
    </w:pPr>
    <w:r>
      <w:rPr>
        <w:color w:val="000000"/>
      </w:rPr>
      <w:tab/>
    </w:r>
  </w:p>
  <w:p w14:paraId="12024652" w14:textId="77777777" w:rsidR="00F71F4C" w:rsidRDefault="00F71F4C">
    <w:pPr>
      <w:widowControl w:val="0"/>
      <w:pBdr>
        <w:top w:val="nil"/>
        <w:left w:val="nil"/>
        <w:bottom w:val="nil"/>
        <w:right w:val="nil"/>
        <w:between w:val="nil"/>
      </w:pBdr>
      <w:rPr>
        <w:color w:val="000000"/>
      </w:rPr>
    </w:pPr>
  </w:p>
  <w:p w14:paraId="12024653" w14:textId="77777777" w:rsidR="00F71F4C" w:rsidRDefault="00F71F4C">
    <w:pPr>
      <w:widowControl w:val="0"/>
      <w:pBdr>
        <w:top w:val="nil"/>
        <w:left w:val="nil"/>
        <w:bottom w:val="nil"/>
        <w:right w:val="nil"/>
        <w:between w:val="nil"/>
      </w:pBdr>
      <w:rPr>
        <w:color w:val="000000"/>
      </w:rPr>
    </w:pPr>
  </w:p>
  <w:p w14:paraId="12024654" w14:textId="77777777" w:rsidR="00F71F4C" w:rsidRDefault="00F71F4C">
    <w:pPr>
      <w:widowControl w:val="0"/>
      <w:pBdr>
        <w:top w:val="nil"/>
        <w:left w:val="nil"/>
        <w:bottom w:val="nil"/>
        <w:right w:val="nil"/>
        <w:between w:val="nil"/>
      </w:pBdr>
      <w:tabs>
        <w:tab w:val="left" w:pos="122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4371BA"/>
    <w:multiLevelType w:val="multilevel"/>
    <w:tmpl w:val="972AB5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F4C"/>
    <w:rsid w:val="000A381B"/>
    <w:rsid w:val="000F6E6B"/>
    <w:rsid w:val="00C758F7"/>
    <w:rsid w:val="00F71F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24603"/>
  <w15:docId w15:val="{5C3F2C0C-7D6D-45B1-8C6C-E329B66C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widowControl w:val="0"/>
      <w:pBdr>
        <w:top w:val="nil"/>
        <w:left w:val="nil"/>
        <w:bottom w:val="nil"/>
        <w:right w:val="nil"/>
        <w:between w:val="nil"/>
      </w:pBdr>
      <w:spacing w:before="60" w:after="60"/>
      <w:outlineLvl w:val="0"/>
    </w:pPr>
    <w:rPr>
      <w:rFonts w:ascii="Amatic SC" w:eastAsia="Amatic SC" w:hAnsi="Amatic SC" w:cs="Amatic SC"/>
      <w:color w:val="FFFFFF"/>
      <w:sz w:val="52"/>
      <w:szCs w:val="52"/>
    </w:rPr>
  </w:style>
  <w:style w:type="paragraph" w:styleId="Heading2">
    <w:name w:val="heading 2"/>
    <w:basedOn w:val="Normal"/>
    <w:next w:val="Normal"/>
    <w:uiPriority w:val="9"/>
    <w:semiHidden/>
    <w:unhideWhenUsed/>
    <w:qFormat/>
    <w:pPr>
      <w:keepNext/>
      <w:keepLines/>
      <w:widowControl w:val="0"/>
      <w:pBdr>
        <w:top w:val="nil"/>
        <w:left w:val="nil"/>
        <w:bottom w:val="nil"/>
        <w:right w:val="nil"/>
        <w:between w:val="nil"/>
      </w:pBdr>
      <w:spacing w:before="200"/>
      <w:outlineLvl w:val="1"/>
    </w:pPr>
    <w:rPr>
      <w:b/>
      <w:color w:val="00A068"/>
      <w:sz w:val="26"/>
      <w:szCs w:val="26"/>
    </w:rPr>
  </w:style>
  <w:style w:type="paragraph" w:styleId="Heading3">
    <w:name w:val="heading 3"/>
    <w:basedOn w:val="Normal"/>
    <w:next w:val="Normal"/>
    <w:uiPriority w:val="9"/>
    <w:semiHidden/>
    <w:unhideWhenUsed/>
    <w:qFormat/>
    <w:pPr>
      <w:keepNext/>
      <w:keepLines/>
      <w:widowControl w:val="0"/>
      <w:pBdr>
        <w:top w:val="nil"/>
        <w:left w:val="nil"/>
        <w:bottom w:val="nil"/>
        <w:right w:val="nil"/>
        <w:between w:val="nil"/>
      </w:pBdr>
      <w:spacing w:before="200"/>
      <w:outlineLvl w:val="2"/>
    </w:pPr>
    <w:rPr>
      <w:b/>
      <w:color w:val="00A068"/>
    </w:rPr>
  </w:style>
  <w:style w:type="paragraph" w:styleId="Heading4">
    <w:name w:val="heading 4"/>
    <w:basedOn w:val="Normal"/>
    <w:next w:val="Normal"/>
    <w:uiPriority w:val="9"/>
    <w:semiHidden/>
    <w:unhideWhenUsed/>
    <w:qFormat/>
    <w:pPr>
      <w:keepNext/>
      <w:keepLines/>
      <w:widowControl w:val="0"/>
      <w:pBdr>
        <w:top w:val="nil"/>
        <w:left w:val="nil"/>
        <w:bottom w:val="nil"/>
        <w:right w:val="nil"/>
        <w:between w:val="nil"/>
      </w:pBdr>
      <w:spacing w:before="200"/>
      <w:outlineLvl w:val="3"/>
    </w:pPr>
    <w:rPr>
      <w:b/>
      <w:i/>
      <w:color w:val="00A068"/>
    </w:rPr>
  </w:style>
  <w:style w:type="paragraph" w:styleId="Heading5">
    <w:name w:val="heading 5"/>
    <w:basedOn w:val="Normal"/>
    <w:next w:val="Normal"/>
    <w:uiPriority w:val="9"/>
    <w:semiHidden/>
    <w:unhideWhenUsed/>
    <w:qFormat/>
    <w:pPr>
      <w:keepNext/>
      <w:keepLines/>
      <w:widowControl w:val="0"/>
      <w:pBdr>
        <w:top w:val="nil"/>
        <w:left w:val="nil"/>
        <w:bottom w:val="nil"/>
        <w:right w:val="nil"/>
        <w:between w:val="nil"/>
      </w:pBdr>
      <w:spacing w:before="200"/>
      <w:outlineLvl w:val="4"/>
    </w:pPr>
    <w:rPr>
      <w:color w:val="004F33"/>
    </w:rPr>
  </w:style>
  <w:style w:type="paragraph" w:styleId="Heading6">
    <w:name w:val="heading 6"/>
    <w:basedOn w:val="Normal"/>
    <w:next w:val="Normal"/>
    <w:uiPriority w:val="9"/>
    <w:semiHidden/>
    <w:unhideWhenUsed/>
    <w:qFormat/>
    <w:pPr>
      <w:keepNext/>
      <w:keepLines/>
      <w:widowControl w:val="0"/>
      <w:pBdr>
        <w:top w:val="nil"/>
        <w:left w:val="nil"/>
        <w:bottom w:val="nil"/>
        <w:right w:val="nil"/>
        <w:between w:val="nil"/>
      </w:pBdr>
      <w:spacing w:before="200"/>
      <w:outlineLvl w:val="5"/>
    </w:pPr>
    <w:rPr>
      <w:i/>
      <w:color w:val="004F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0A381B"/>
    <w:pPr>
      <w:tabs>
        <w:tab w:val="center" w:pos="4513"/>
        <w:tab w:val="right" w:pos="9026"/>
      </w:tabs>
    </w:pPr>
  </w:style>
  <w:style w:type="character" w:customStyle="1" w:styleId="HeaderChar">
    <w:name w:val="Header Char"/>
    <w:basedOn w:val="DefaultParagraphFont"/>
    <w:link w:val="Header"/>
    <w:uiPriority w:val="99"/>
    <w:rsid w:val="000A381B"/>
  </w:style>
  <w:style w:type="paragraph" w:styleId="Footer">
    <w:name w:val="footer"/>
    <w:basedOn w:val="Normal"/>
    <w:link w:val="FooterChar"/>
    <w:uiPriority w:val="99"/>
    <w:unhideWhenUsed/>
    <w:rsid w:val="000A381B"/>
    <w:pPr>
      <w:tabs>
        <w:tab w:val="center" w:pos="4513"/>
        <w:tab w:val="right" w:pos="9026"/>
      </w:tabs>
    </w:pPr>
  </w:style>
  <w:style w:type="character" w:customStyle="1" w:styleId="FooterChar">
    <w:name w:val="Footer Char"/>
    <w:basedOn w:val="DefaultParagraphFont"/>
    <w:link w:val="Footer"/>
    <w:uiPriority w:val="99"/>
    <w:rsid w:val="000A3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BC648E48-9152-41BB-B162-2C5EAA21E076}"/>
</file>

<file path=customXml/itemProps2.xml><?xml version="1.0" encoding="utf-8"?>
<ds:datastoreItem xmlns:ds="http://schemas.openxmlformats.org/officeDocument/2006/customXml" ds:itemID="{8EF7232F-0170-4153-82C2-55FD05660F2F}">
  <ds:schemaRefs>
    <ds:schemaRef ds:uri="http://schemas.microsoft.com/sharepoint/v3/contenttype/forms"/>
  </ds:schemaRefs>
</ds:datastoreItem>
</file>

<file path=customXml/itemProps3.xml><?xml version="1.0" encoding="utf-8"?>
<ds:datastoreItem xmlns:ds="http://schemas.openxmlformats.org/officeDocument/2006/customXml" ds:itemID="{33D1C8EC-9734-4D88-B7B1-57641814897E}">
  <ds:schemaRefs>
    <ds:schemaRef ds:uri="http://schemas.microsoft.com/office/2006/documentManagement/types"/>
    <ds:schemaRef ds:uri="2847a094-2edf-4950-a853-13ec668231ed"/>
    <ds:schemaRef ds:uri="http://purl.org/dc/terms/"/>
    <ds:schemaRef ds:uri="http://schemas.openxmlformats.org/package/2006/metadata/core-properties"/>
    <ds:schemaRef ds:uri="http://www.w3.org/XML/1998/namespace"/>
    <ds:schemaRef ds:uri="http://purl.org/dc/elements/1.1/"/>
    <ds:schemaRef ds:uri="http://schemas.microsoft.com/office/infopath/2007/PartnerControls"/>
    <ds:schemaRef ds:uri="414d2ded-29cc-4abd-a1df-c646721ce55b"/>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248</Words>
  <Characters>1419</Characters>
  <Application>Microsoft Office Word</Application>
  <DocSecurity>0</DocSecurity>
  <Lines>11</Lines>
  <Paragraphs>3</Paragraphs>
  <ScaleCrop>false</ScaleCrop>
  <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 Uren</cp:lastModifiedBy>
  <cp:revision>3</cp:revision>
  <dcterms:created xsi:type="dcterms:W3CDTF">2022-10-10T15:21:00Z</dcterms:created>
  <dcterms:modified xsi:type="dcterms:W3CDTF">2022-10-10T18:58:00Z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